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AVVISO PUBBLICO PER LA SELEZIONE DI PROGETTI E INIZIATIVE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 SOGGETTI TERZI PORTATORI DI INTERESSI COLLETTIVI DELLE IMPRESE DELLA REGIONE MARCHE DA REALIZZARE CON IL CONTRIBUTO CAMERALE ANNO 202</w:t>
      </w:r>
      <w:r w:rsidDel="00000000" w:rsidR="00000000" w:rsidRPr="00000000">
        <w:rPr>
          <w:rFonts w:ascii="Arial" w:cs="Arial" w:eastAsia="Arial" w:hAnsi="Arial"/>
          <w:b w:val="1"/>
          <w:vertAlign w:val="baseline"/>
          <w:rtl w:val="0"/>
        </w:rPr>
        <w:t xml:space="preserve">4</w:t>
      </w: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A2</w:t>
      </w:r>
    </w:p>
    <w:p w:rsidR="00000000" w:rsidDel="00000000" w:rsidP="00000000" w:rsidRDefault="00000000" w:rsidRPr="00000000" w14:paraId="00000005">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DICHIARAZIONE SOSTITUTIVA DELL’ATTO DI NOTORIETA’ ex artt. 46 e 47 D.P.R. 445/2000</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N.B.</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Da compilare:</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 cura del soggetto proponente qualora coincida con il soggetto attuatore e beneficiario dell’eventuale contributo </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 cura del soggetto attuatore/beneficiario qualora il soggetto proponente lo abbia individuato nella domanda di partecipazione al bando)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5670"/>
        </w:tabs>
        <w:spacing w:after="0" w:before="0" w:line="240" w:lineRule="auto"/>
        <w:ind w:left="4956" w:right="0" w:hanging="1.0000000000002274"/>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4956" w:right="0" w:hanging="1.0000000000002274"/>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Alla Camera di Commercio </w:t>
      </w: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4956" w:right="0" w:hanging="1.00000000000022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Industria Artigianato e Agricoltura delle Marche</w:t>
      </w: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4956" w:right="0" w:hanging="1.00000000000022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Area 4 Promozione</w:t>
      </w: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4956" w:right="0" w:hanging="1.00000000000022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Largo XXIV Maggio, 1 - 60123 Ancona</w:t>
      </w: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4956" w:right="0" w:hanging="1.00000000000022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PEC: cciaa@pec.marche.camcom.it</w:t>
      </w:r>
      <w:r w:rsidDel="00000000" w:rsidR="00000000" w:rsidRPr="00000000">
        <w:rPr>
          <w:rtl w:val="0"/>
        </w:rPr>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nato/a…………………………………..…………prov.….…il…………………………………………….</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C.F.…………………………………………………………………………………………………………..</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qualità di legale rappresentante del seguente soggetto: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(indicare la denominazione esatta del soggetto proponente)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avente natura giuridica di….……………………………………………………………………………….</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sede legale a ……………………………………………………………………...…….…prov.…….</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via ……………………………………………………………………………………CAP………………. C.F. o P.IVA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Tel……………………………………Fax. …………………….……..E-mail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Sito Internet………………………………………..……PEC ……...………………………………………</w:t>
      </w:r>
    </w:p>
    <w:p w:rsidR="00000000" w:rsidDel="00000000" w:rsidP="00000000" w:rsidRDefault="00000000" w:rsidRPr="00000000" w14:paraId="0000001A">
      <w:pPr>
        <w:ind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Referente del progetto ......................................................................................................................</w:t>
      </w:r>
    </w:p>
    <w:p w:rsidR="00000000" w:rsidDel="00000000" w:rsidP="00000000" w:rsidRDefault="00000000" w:rsidRPr="00000000" w14:paraId="0000001B">
      <w:pPr>
        <w:ind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 diretto ..........................................................................................................................................</w:t>
      </w:r>
    </w:p>
    <w:p w:rsidR="00000000" w:rsidDel="00000000" w:rsidP="00000000" w:rsidRDefault="00000000" w:rsidRPr="00000000" w14:paraId="0000001C">
      <w:pPr>
        <w:ind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 diretta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fini della partecipazione all’“Avviso pubblico per la selezione di progetti e iniziative di soggetti terzi portatori di interessi collettivi delle imprese della regione Marche da realizzare con il contributo camerale”  anno 202</w:t>
      </w:r>
      <w:r w:rsidDel="00000000" w:rsidR="00000000" w:rsidRPr="00000000">
        <w:rPr>
          <w:rFonts w:ascii="Arial" w:cs="Arial" w:eastAsia="Arial" w:hAnsi="Arial"/>
          <w:sz w:val="22"/>
          <w:szCs w:val="22"/>
          <w:vertAlign w:val="baseline"/>
          <w:rtl w:val="0"/>
        </w:rPr>
        <w:t xml:space="preserve">4</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 CHE IL SOGGETTO RAPPRESENTATO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1"/>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b w:val="1"/>
          <w:i w:val="1"/>
          <w:smallCaps w:val="0"/>
          <w:strike w:val="0"/>
          <w:color w:val="ff0000"/>
          <w:sz w:val="22"/>
          <w:szCs w:val="22"/>
          <w:u w:val="none"/>
          <w:shd w:fill="auto" w:val="clear"/>
          <w:vertAlign w:val="baseline"/>
          <w:rtl w:val="0"/>
        </w:rPr>
        <w:t xml:space="preserve">N.B.</w:t>
      </w:r>
      <w:r w:rsidDel="00000000" w:rsidR="00000000" w:rsidRPr="00000000">
        <w:rPr>
          <w:rFonts w:ascii="Arial" w:cs="Arial" w:eastAsia="Arial" w:hAnsi="Arial"/>
          <w:b w:val="0"/>
          <w:i w:val="1"/>
          <w:smallCaps w:val="0"/>
          <w:strike w:val="0"/>
          <w:color w:val="ff0000"/>
          <w:sz w:val="22"/>
          <w:szCs w:val="22"/>
          <w:u w:val="none"/>
          <w:shd w:fill="auto" w:val="clear"/>
          <w:vertAlign w:val="baseline"/>
          <w:rtl w:val="0"/>
        </w:rPr>
        <w:t xml:space="preserve"> Compilare in ogni sua parte e ove richiesto barrare l’opzione corretta)</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è iscritto al n.__________ del Registro delle Imprese o del Repertorio delle notizie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economiche e amministrative (REA) di __________ ed è in regola con il pagamento del diritto annuale;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09"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è tenuto all’iscrizione al Registro delle Imprese o del Repertorio delle notizie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economiche e amministrative (REA)</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non è soggetto al pagamento del diritto annuale;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1.000000000000014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svolge attività commerciale ed è assoggettato alla ritenuta del 4% di cui al D.P.R. 600/1973</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svolge attività commerciale e non è quindi assoggettato alla ritenuta del 4% di cui al D.P.R. 600/1973</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per il soggetto beneficiario, l’IVA: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rappresenta un costo;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è detraibile;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è parzialmente detraibile nella misura del 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nei propri confronti non sussistono le cause di divieto, di decadenza o di sospensione di cui all’art. 67 del D.Lgs 159/2011, recante codice delle leggi antimafia e delle misure di prevenzione;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sono rispettate le disposizioni di cui all’articolo 4, comma 6 del D.L. 95 del 6 luglio 2012 (“Disposizioni urgenti per la revisione della spesa pubblica con invarianza dei servizi ai cittadini”), convertito nella legge n. 135 del 7 agosto 2012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 decorrere dal 1° gennaio 2013 le pubbliche amministrazioni di cui all'articolo 1, comma 2, del decreto legislativo n. 165 del 2001 possono acquisire a titolo oneroso servizi di qualsiasi tipo, anche in base a convenzioni, da enti di diritto privato di cui agli articoli da 13 a 42 del codice civile esclusivamente in base a procedure previste dalla normativa nazionale in conformità con la disciplina comunitaria.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Gli enti di diritto privato di cui agli articoli da 13 a 42 del codice civile, che forniscono servizi a favore dell'amministrazione stessa, anche a titolo gratuito, non possono ricevere contributi a carico delle finanze pubbliche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Sono escluse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le fondazioni istituite con lo scopo di promuovere lo sviluppo tecnologico e l'alta formazione tecnologica e gli enti e le associazioni operanti nel campo dei servizi socio-assistenziali e dei beni ed attività culturali, dell'istruzione e della formazione, le associazioni di promozione sociale di cui alla legge 7 dicembre 2000, n. 383, gli enti di volontariato di cui alla legge 11 agosto 1991, n. 266, le organizzazioni non governative di cui alla legge 26 febbraio 1987, n. 49, le cooperative sociali di cui alla legge 8 novembre 1991, n. 381, le associazioni sportive dilettantistiche di cui all'articolo 90 della legge 27 dicembre 2002, n. 289, nonché le associazioni rappresentative, di coordinamento o di supporto degli enti territoriali e locali.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che richiede il contributo nel rispetto delle normative comunitarie in materia di aiuti di Stato (c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regime “de minimis”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ai sensi del regolamento UE 18 dicembre 2013, n. 1407/2013 pubblicato sulla Gazzetta Ufficiale dell’Unione Europea n. L. 352 del 24/12/2013 relativo all’applicazione degli articoli 107 e 108 del trattato sul funzionamento dell’Unione europea agli aiuti «de minimis»). A tal fine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dichiara: </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(barrare l’opzione interessata);</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3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l’iniziativa è a carattere diffuso e si rivolge, in maniera diretta ed indiretta, ad una generalità di imprese non individuabili nominalmente, senza vantaggi economicamente misurabili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1.0000000000000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ab/>
        <w:t xml:space="preserve">oppure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che l</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’iniziativa è realizzata da un soggetto attuatore avente natura di impresa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risulta beneficiario del contributo e consegue un vantaggio economico diretto.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Pertanto,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ai fini della concessione dell’aiuto in regime “de minimis”, il sottoscritto, legale rappresentante del soggetto a cui verrà erogato il contributo camerale,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dichiara: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3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l’esercizio finanziario (anno fiscale) dell’impresa rappresentata inizia il………..…......e termina il ………………di ciascun anno;</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l’impresa rappresentata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appartiene alla categoria delle piccole e medie impresa PMI secondo la definizione comunitaria contenuta nella raccomandazione della Commissione Europea 2003/361/CE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recepita con il Decreto Ministeriale 18 aprile 2005, e nell’Allegato I al Regolamento n. 651/2014/UE della Commissione europea, in particolare:</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media impresa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 w:righ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piccola impresa</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32"/>
          <w:szCs w:val="3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 impresa</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l’impresa rappresentata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controllata né controlla, direttamente o indirettamente, altre imprese</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controlla, anche indirettamente, le imprese seguenti aventi sede in Italia:</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Ragione sociale e dati anagrafici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controllata, anche indirettamente, dalle imprese seguenti aventi sede in Italia:</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Ragione sociale e dati anagrafici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1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1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relativamente alle stesse spese ammissibili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non ha ricevuto altri aiuti pubblici;</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720"/>
        <w:jc w:val="left"/>
        <w:rPr>
          <w:rFonts w:ascii="Times New Roman" w:cs="Times New Roman" w:eastAsia="Times New Roman" w:hAnsi="Times New Roman"/>
          <w:b w:val="0"/>
          <w:i w:val="1"/>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09"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ricevuto i seguenti aiuti</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importo………………..riferimento normativo (legge, bando ecc)………………… data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importo………………..riferimento normativo (legge, bando ecc)………………… data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 INOLTRE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preso visione dell’“Avviso pubblico per la selezione di progetti e iniziative di soggetti terzi portatori di interessi collettivi delle imprese della regione Marche da realizzare con il contributo camerale”  anno 202</w:t>
      </w:r>
      <w:r w:rsidDel="00000000" w:rsidR="00000000" w:rsidRPr="00000000">
        <w:rPr>
          <w:rFonts w:ascii="Arial" w:cs="Arial" w:eastAsia="Arial" w:hAnsi="Arial"/>
          <w:sz w:val="22"/>
          <w:szCs w:val="22"/>
          <w:vertAlign w:val="baseline"/>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consapevole che la regolarità rispetto agli adempimenti e agli obblighi fiscali, assicurativi e contributivi (DURC) del soggetto attuatore indicato come beneficiario del contributo, verrà verificata d’ufficio in fase di istruttoria e costituisce condizione di ammissibilità della domanda di contributo;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garantirà l’accesso all’iniziativa da parte di chiunque sia interessato;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0.9999999999999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a conoscenza dei casi che comportano la riduzione o la revoca del contributo eventualmente concesso dalla Camera di Commercio;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impegnarsi ad assicurare, in caso di concessione del contributo, adeguata pubblicizzazione dell’intervento camerale nell’attività di comunicazione dell’iniziativa, tramite la riproduzione su tutto il materiale promozionale del logo camerale.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Informativa sul trattamento dei dati personali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rsidR="00000000" w:rsidDel="00000000" w:rsidP="00000000" w:rsidRDefault="00000000" w:rsidRPr="00000000" w14:paraId="00000067">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068">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rsidR="00000000" w:rsidDel="00000000" w:rsidP="00000000" w:rsidRDefault="00000000" w:rsidRPr="00000000" w14:paraId="00000069">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Titolare del trattamento è la Camera di commercio delle Marche, Largo XXIV Maggio 1, 60123 Ancona, in persona del suo legale rappresentante p.t. che può essere contattato mediante e-mail all’indirizzo Pec: cciaa@pec.marche.camcom.it.</w:t>
      </w:r>
    </w:p>
    <w:p w:rsidR="00000000" w:rsidDel="00000000" w:rsidP="00000000" w:rsidRDefault="00000000" w:rsidRPr="00000000" w14:paraId="0000006A">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Responsabile Protezione Dati Personali (DPO – data protection officer) può essere contattato all’indirizzo email: cciaa@pec.marche.camcom.it.</w:t>
      </w:r>
    </w:p>
    <w:p w:rsidR="00000000" w:rsidDel="00000000" w:rsidP="00000000" w:rsidRDefault="00000000" w:rsidRPr="00000000" w14:paraId="0000006B">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All’interessato sono riconosciuti i diritti previsti dagli artt. da 15 a 22 del Regolamento UE che potrà esercitare scrivendo all’indirizzo e-mail: cciaa@pec.marche.camcom.it.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Luogo e data </w:t>
        <w:tab/>
        <w:tab/>
        <w:tab/>
        <w:tab/>
        <w:tab/>
        <w:tab/>
        <w:tab/>
        <w:t xml:space="preserve">             Firma del dichiarante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  </w:t>
        <w:tab/>
        <w:tab/>
        <w:tab/>
        <w:t xml:space="preserve">______________________________</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134" w:top="1417" w:left="1276"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hanging="1"/>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Modello A2 – Dichiarazione sostitutiva dell’atto di notorietà ex art. 46 e 47 D.P.R. 445/2000 - 202</w:t>
    </w:r>
    <w:r w:rsidDel="00000000" w:rsidR="00000000" w:rsidRPr="00000000">
      <w:rPr>
        <w:rFonts w:ascii="Arial" w:cs="Arial" w:eastAsia="Arial" w:hAnsi="Arial"/>
        <w:sz w:val="16"/>
        <w:szCs w:val="16"/>
        <w:vertAlign w:val="baseline"/>
        <w:rtl w:val="0"/>
      </w:rPr>
      <w:t xml:space="preserve">4</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L’importo complessivo degli aiuti «de minimis» concessi da uno Stato membro è calcolato con riferimento 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concetto di impresa unica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 cui al</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 UE 1407/2013 pubblicato 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GUUE L 352 del 24.12.2013, alla cui lettura si rinvia per approfondimenti. Poiché le entità controllate (di diritto o di fatto) dalla stessa entità devono essere considerate come un’unica impresa beneficiaria,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si devono considerare tutte le imprese, a monte o a valle, legate all’impresa dichiarante da un rapporto di collegamento (controllo), nell’ambito dello stesso Stato membro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L’importo complessivo degli aiuti «de minimis» concessi da uno Stato membro è calcolato con riferimento 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concetto di impresa unica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 cui al</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 UE 1407/2013 pubblicato 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GUUE L 352 del 24.12.2013, alla cui lettura si rinvia per approfondimenti. Poiché le entità controllate (di diritto o di fatto) dalla stessa entità devono essere considerate come un’unica impresa beneficiaria,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si devono indicare tutte le imprese, a monte o a valle, legate all’impresa dichiarante da un rapporto di collegamento (controllo), nell’ambito dello stesso Stato membro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Compilare nel caso in cui in relazione alle stesse spese abbia beneficiato di altri aiuti di stato, anche non a titolo di de minimis ai sensi dell’art. 87 del Trattato CE.</w:t>
      </w:r>
    </w:p>
  </w:footnote>
  <w:footnote w:id="3">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L’istanza deve essere sottoscritta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con firma digital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 e inviata a mezzo PEC. Solo per i soggetti che non dispongono di PEC è ammesso l’invio a mezzo Raccomandata AR con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sottoscrizione in originale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 cura del legale rappresentante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allegando fotocopia del documento di identità</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valido del soggetto firmatario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right"/>
      <w:pPr>
        <w:ind w:left="2160" w:hanging="18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right"/>
      <w:pPr>
        <w:ind w:left="4320" w:hanging="18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right"/>
      <w:pPr>
        <w:ind w:left="6480" w:hanging="180"/>
      </w:pPr>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vertAlign w:val="subscript"/>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jc w:val="center"/>
    </w:pPr>
    <w:rPr>
      <w:rFonts w:ascii="Arial" w:cs="Arial" w:eastAsia="Arial" w:hAnsi="Arial"/>
      <w:b w:val="1"/>
      <w:sz w:val="22"/>
      <w:szCs w:val="22"/>
    </w:rPr>
  </w:style>
  <w:style w:type="paragraph" w:styleId="Heading4">
    <w:name w:val="heading 4"/>
    <w:basedOn w:val="Normal"/>
    <w:next w:val="Normal"/>
    <w:pPr>
      <w:keepNext w:val="1"/>
      <w:ind w:left="2124" w:firstLine="707.9999999999998"/>
      <w:jc w:val="right"/>
    </w:pPr>
    <w:rPr>
      <w:rFonts w:ascii="Arial" w:cs="Arial" w:eastAsia="Arial" w:hAnsi="Arial"/>
      <w:b w:val="1"/>
      <w:i w:val="1"/>
      <w:sz w:val="20"/>
      <w:szCs w:val="20"/>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