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 PER LA SELEZIONE DI PROGETTI E INIZIATIVE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SOGGETTI TERZI PORTATORI DI INTERESSI COLLETTIVI DELLE IMPRESE DELLA REGIONE MARCHE DA REALIZZARE CON IL CONTRIBUTO CAMERALE ANNO 202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B2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RENDICONTO FINANZIARIO DELL’INIZIATIVA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5.000000000002" w:type="dxa"/>
        <w:jc w:val="left"/>
        <w:tblInd w:w="-21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66"/>
        <w:gridCol w:w="1186"/>
        <w:gridCol w:w="631"/>
        <w:gridCol w:w="734"/>
        <w:gridCol w:w="2431"/>
        <w:gridCol w:w="1020"/>
        <w:gridCol w:w="1366"/>
        <w:gridCol w:w="1261"/>
        <w:tblGridChange w:id="0">
          <w:tblGrid>
            <w:gridCol w:w="1366"/>
            <w:gridCol w:w="1186"/>
            <w:gridCol w:w="631"/>
            <w:gridCol w:w="734"/>
            <w:gridCol w:w="2431"/>
            <w:gridCol w:w="1020"/>
            <w:gridCol w:w="1366"/>
            <w:gridCol w:w="1261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SPESE                                                                                                                                                                      (specificare se al lordo o netto di IVA)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Intestatario Fattura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Fornitore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Fattura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causale/oggetto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€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pagamento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di pagamento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 doc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Spese del personale (se autocertificate nel mod. B3)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SPESE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5.0" w:type="dxa"/>
        <w:jc w:val="left"/>
        <w:tblInd w:w="-21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4" w:val="single"/>
          <w:insideH w:color="000000" w:space="0" w:sz="8" w:val="single"/>
          <w:insideV w:color="000000" w:space="0" w:sz="4" w:val="single"/>
        </w:tblBorders>
        <w:tblLayout w:type="fixed"/>
        <w:tblLook w:val="0000"/>
      </w:tblPr>
      <w:tblGrid>
        <w:gridCol w:w="2356"/>
        <w:gridCol w:w="3239"/>
        <w:gridCol w:w="1623"/>
        <w:gridCol w:w="1457"/>
        <w:tblGridChange w:id="0">
          <w:tblGrid>
            <w:gridCol w:w="2356"/>
            <w:gridCol w:w="3239"/>
            <w:gridCol w:w="1623"/>
            <w:gridCol w:w="1457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ENTRATE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(autocertificate nel modello 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Soggetto erogatore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Natura dell'entrata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accertato in €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incassato in €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ENTRATE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55.0" w:type="dxa"/>
        <w:jc w:val="left"/>
        <w:tblInd w:w="-226.0" w:type="dxa"/>
        <w:tblLayout w:type="fixed"/>
        <w:tblLook w:val="0000"/>
      </w:tblPr>
      <w:tblGrid>
        <w:gridCol w:w="1262"/>
        <w:gridCol w:w="1682"/>
        <w:gridCol w:w="519"/>
        <w:gridCol w:w="720"/>
        <w:gridCol w:w="1416"/>
        <w:gridCol w:w="1656"/>
        <w:tblGridChange w:id="0">
          <w:tblGrid>
            <w:gridCol w:w="1262"/>
            <w:gridCol w:w="1682"/>
            <w:gridCol w:w="519"/>
            <w:gridCol w:w="720"/>
            <w:gridCol w:w="1416"/>
            <w:gridCol w:w="165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importo in €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DISAVANZO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(differenza tra spese ed entrate accertate)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 </w:t>
        <w:tab/>
        <w:tab/>
        <w:tab/>
        <w:tab/>
        <w:tab/>
        <w:tab/>
        <w:tab/>
        <w:t xml:space="preserve">             Firma del dichiarante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ISTRUZIONI: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spese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vanno elencate in maniera puntuale e analitica. Le spese vanno indicate al lordo dell’IVA se indetraibile, mentre vanno indicate al netto dell’IVA se detraibile. Specificare se gli importi sono indicati con IVA al lordo o al netto.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possono essere indicate spese non ammissibili ai sensi del regolamento camerale.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Qualora si intendano rendicontare le spese del personale (nella misura massima complessiva del 40% del budget), indicare il relativ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import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solo se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è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stat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autocertificat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 Modello B - domanda di liquidazione (punto 7) e nel Modello B3.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N.B.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Non sono ammesse spese forfettarie non documentate, previste in precedenti edizioni del bando.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Indicare tutte 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entrate accertate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riferibili al progetto anche se ancora materialmente non acquisite/incassate.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Dettagliare l’importo, autocertificato nel modello B ( punto 8), indicando eventuali contributi richiesti ad altri enti pubblici o altri proventi per sponsor o compartecipazione di privati, specificandone la provenienza, nonché eventuali altri proventi attesi ed ogni altra fonte di finanziamento (biglietti di ingresso, quote di iscrizione/partecipazione, vendita di beni e servizi …). Nel caso non vi siano entrate riferibili al progetto, oltre all’eventuale contributo camerale, indicarlo espressamente.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7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hanging="1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Modello B2 – Rendiconto finanziario 202</w:t>
    </w: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3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 Il rendiconto finanziario deve essere sottoscritto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con firma digital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e inviato a mezzo PEC. E’ ammessa la sottoscrizione in originale a cura del legale rappresentante allegando fotocopia del documento di identità valido del soggetto firmatario. 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vertAlign w:val="subscript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right="0" w:hanging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0" w:right="0" w:hanging="1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