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AVVISO PUBBLICO PER LA SELEZIONE DI PROGETTI E INIZIATIVE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 SOGGETTI TERZI PORTATORI DI INTERESSI COLLETTIVI DELLE IMPRESE DELLA REGIONE MARCHE DA REALIZZARE CON IL CONTRIBUTO CAMERALE ANNO 202</w:t>
      </w:r>
      <w:r w:rsidDel="00000000" w:rsidR="00000000" w:rsidRPr="00000000">
        <w:rPr>
          <w:rFonts w:ascii="Arial" w:cs="Arial" w:eastAsia="Arial" w:hAnsi="Arial"/>
          <w:b w:val="1"/>
          <w:vertAlign w:val="baseline"/>
          <w:rtl w:val="0"/>
        </w:rPr>
        <w:t xml:space="preserve">2</w:t>
      </w: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A2</w:t>
      </w:r>
    </w:p>
    <w:p w:rsidR="00000000" w:rsidDel="00000000" w:rsidP="00000000" w:rsidRDefault="00000000" w:rsidRPr="00000000" w14:paraId="00000005">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DICHIARAZIONE SOSTITUTIVA DELL’ATTO DI NOTORIETA’ ex artt. 46 e 47 D.P.R. 445/2000</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N.B.</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Da compilare:</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 cura del soggetto proponente qualora coincida con il soggetto attuatore e beneficiario dell’eventuale contributo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 cura del soggetto attuatore/beneficiario qualora il soggetto proponente lo abbia individuato nella domanda di partecipazione al bando)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 w:val="left" w:pos="5670"/>
        </w:tabs>
        <w:spacing w:after="0" w:before="0" w:line="240" w:lineRule="auto"/>
        <w:ind w:left="4956" w:right="0" w:hanging="1.0000000000002274"/>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4956" w:right="0" w:hanging="1.000000000000227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Alla Camera di Commercio </w:t>
      </w:r>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4956" w:right="0" w:hanging="1.000000000000227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Industria Artigianato e Agricoltura delle Marche</w:t>
      </w: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4956" w:right="0" w:hanging="1.000000000000227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Area 4 Promozione</w:t>
      </w: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4956" w:right="0" w:hanging="1.000000000000227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Largo XXIV Maggio, 1 - 60123 Ancona</w:t>
      </w: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4956" w:right="0" w:hanging="1.000000000000227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PEC: cciaa@pec.marche.camcom.it</w:t>
      </w: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nato/a…………………………………..…………prov.….…il…………………………………………….</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qualità di legale rappresentante del seguente soggetto: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(indicare la denominazione esatta del soggetto proponente)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avente natura giuridica di….……………………………………………………………………………….</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legale a ……………………………………………………………………...…….…prov.…….</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via ……………………………………………………………………………………CAP………………. C.F. o P.IVA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Tel……………………………………Fax. …………………….……..E-mail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Sito Internet………………………………………..……PEC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fini della partecipazione all’“Avviso pubblico per la selezione di progetti e iniziative di soggetti terzi portatori di interessi collettivi delle imprese della regione Marche da realizzare con il contributo camerale”  anno 202</w:t>
      </w:r>
      <w:r w:rsidDel="00000000" w:rsidR="00000000" w:rsidRPr="00000000">
        <w:rPr>
          <w:rFonts w:ascii="Arial" w:cs="Arial" w:eastAsia="Arial" w:hAnsi="Arial"/>
          <w:sz w:val="22"/>
          <w:szCs w:val="22"/>
          <w:vertAlign w:val="baseline"/>
          <w:rtl w:val="0"/>
        </w:rPr>
        <w:t xml:space="preserve">2</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 CHE IL SOGGETTO RAPPRESENTATO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1"/>
          <w:i w:val="1"/>
          <w:smallCaps w:val="0"/>
          <w:strike w:val="0"/>
          <w:color w:val="ff0000"/>
          <w:sz w:val="22"/>
          <w:szCs w:val="22"/>
          <w:u w:val="none"/>
          <w:shd w:fill="auto" w:val="clear"/>
          <w:vertAlign w:val="baseline"/>
          <w:rtl w:val="0"/>
        </w:rPr>
        <w:t xml:space="preserve">N.B.</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 Compilare in ogni sua parte e ove richiesto barrare l’opzione corretta)</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è iscritto al n.__________ del Registro delle Imprese di __________ ed è in regola con il pagamento del diritto annuale;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è tenuto all’iscrizione al Registro delle Imprese e non è soggetto al pagamento del diritto annuale;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hanging="1.000000000000014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svolge attività commerciale ed è assoggettato alla ritenuta del 4% di cui al D.P.R. 600/1973</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svolge attività commerciale e non è quindi assoggettato alla ritenuta del 4% di cui al D.P.R. 600/1973</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per il soggetto beneficiario, l’IVA: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rappresenta un costo;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è detraibile;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è parzialmente detraibile nella misura del 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nei propri confronti non sussistono le cause di divieto, di decadenza o di sospensione di cui all’art. 67 del D.Lgs 159/2011, recante codice delle leggi antimafia e delle misure di prevenzione;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sono rispettate le disposizioni di cui all’articolo 4, comma 6 del D.L. 95 del 6 luglio 2012 (“Disposizioni urgenti per la revisione della spesa pubblica con invarianza dei servizi ai cittadini”), convertito nella legge n. 135 del 7 agosto 2012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Gli enti di diritto privato di cui agli articoli da 13 a 42 del codice civile, che forniscono servizi a favore dell'amministrazione stessa, anche a titolo gratuito, non possono ricevere contributi a carico delle finanze pubbliche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Sono escluse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richiede il contributo nel rispetto delle normative comunitarie in materia di aiuti di Stato (cd.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regime “de minimis”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ai sensi del regolamento UE 18 dicembre 2013, n. 1407/2013 pubblicato sulla Gazzetta Ufficiale dell’Unione Europea n. L. 352 del 24/12/2013 relativo all’applicazione degli articoli 107 e 108 del trattato sul funzionamento dell’Unione europea agli aiuti «de minimis»). A tal fine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dichiara: </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(barrare l’opzione interessata);</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l’iniziativa è a carattere diffuso e si rivolge, in maniera diretta ed indiretta, ad una generalità di imprese non individuabili nominalmente, senza vantaggi economicamente misurabili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1.0000000000000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ab/>
        <w:tab/>
        <w:t xml:space="preserve">oppure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che l</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’iniziativa è realizzata da un soggetto attuatore avente natura di impresa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 risulta beneficiario del contributo e consegue un vantaggio economico diretto.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Pertanto,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ai fini della concessione dell’aiuto in regime “de minimis”, il sottoscritto, legale rappresentante del soggetto a cui verrà erogato il contributo camerale,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dichiara: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 l’esercizio finanziario (anno fiscale) dell’impresa rappresentata inizia il………..…......e termina il ………………di ciascun anno;</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l’impresa rappresentata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0"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appartiene alla categoria delle piccole e medie impresa PMI secondo la definizione comunitaria contenuta nella raccomandazione della Commissione Europea 2003/361/CE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recepita con il Decreto Ministeriale 18 aprile 2005, e nell’Allegato I al Regolamento n. 651/2014/UE della Commissione europea, in particolare:</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media impresa</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piccola impresa</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2"/>
          <w:szCs w:val="32"/>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 impresa</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l’impresa rappresentata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controllata né controlla, direttamente o indirettamente, altre imprese</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controlla, anche indirettamente, le imprese seguenti aventi sede in Italia:</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Ragione sociale e dati anagrafici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è controllata, anche indirettamente, dalle imprese seguenti aventi sede in Italia:</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Ragione sociale e dati anagrafici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1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relativamente alle stesse spese ammissibili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0.9999999999999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non ha ricevuto altri aiuti pubblici;</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09"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ricevuto i seguenti aiuti</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7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importo………………..riferimento normativo (legge, bando ecc)………………… data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7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importo………………..riferimento normativo (legge, bando ecc)………………… data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 INOLTRE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preso visione dell’“Avviso pubblico per la selezione di progetti e iniziative di soggetti terzi portatori di interessi collettivi delle imprese della regione Marche da realizzare con il contributo camerale”  anno 202</w:t>
      </w: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consapevole che la regolarità rispetto agli adempimenti e agli obblighi fiscali, assicurativi e contributivi (DURC) del soggetto attuatore indicato come beneficiario del contributo, verrà verificata d’ufficio in fase di istruttoria e costituisce condizione di ammissibilità della domanda di contributo;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garantirà l’accesso all’iniziativa da parte di chiunque sia interessato;</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0.9999999999999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a conoscenza dei casi che comportano la riduzione o la revoca del contributo eventualmente concesso dalla Camera di Commercio;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impegnarsi ad assicurare, in caso di concessione del contributo, adeguata pubblicizzazione dell’intervento camerale nell’attività di comunicazione dell’iniziativa, tramite la riproduzione su tutto il materiale promozionale del logo camerale.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Informativa sul trattamento dei dati personali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062">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63">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064">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065">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066">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e data </w:t>
        <w:tab/>
        <w:tab/>
        <w:tab/>
        <w:tab/>
        <w:tab/>
        <w:tab/>
        <w:tab/>
        <w:t xml:space="preserve">             Firma del dichiarante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  </w:t>
        <w:tab/>
        <w:tab/>
        <w:tab/>
        <w:t xml:space="preserve">______________________________</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pgSz w:h="16838" w:w="11906" w:orient="portrait"/>
      <w:pgMar w:bottom="1134" w:top="1417" w:left="1276"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hanging="1"/>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Modello A2 – Dichiarazione sostitutiva dell’atto di notorietà ex art. 46 e 47 D.P.R. 445/2000 - 202</w:t>
    </w:r>
    <w:r w:rsidDel="00000000" w:rsidR="00000000" w:rsidRPr="00000000">
      <w:rPr>
        <w:rFonts w:ascii="Arial" w:cs="Arial" w:eastAsia="Arial" w:hAnsi="Arial"/>
        <w:sz w:val="16"/>
        <w:szCs w:val="16"/>
        <w:vertAlign w:val="baseline"/>
        <w:rtl w:val="0"/>
      </w:rPr>
      <w:t xml:space="preserve">2</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L’importo complessivo degli aiuti «de minimis» concessi da uno Stato membro è calcolato con riferimento al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concetto di impresa unica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 cui al</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Reg UE 1407/2013 pubblicato 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GUUE L 352 del 24.12.2013, alla cui lettura si rinvia per approfondimenti. Poiché le entità controllate (di diritto o di fatto) dalla stessa entità devono essere considerate come un’unica impresa beneficiaria,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si devono considerare tutte le imprese, a monte o a valle, legate all’impresa dichiarante da un rapporto di collegamento (controllo), nell’ambito dello stesso Stato membro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L’importo complessivo degli aiuti «de minimis» concessi da uno Stato membro è calcolato con riferimento al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concetto di impresa unica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 cui al</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Reg UE 1407/2013 pubblicato 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GUUE L 352 del 24.12.2013, alla cui lettura si rinvia per approfondimenti. Poiché le entità controllate (di diritto o di fatto) dalla stessa entità devono essere considerate come un’unica impresa beneficiaria,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si devono indicare tutte le imprese, a monte o a valle, legate all’impresa dichiarante da un rapporto di collegamento (controllo), nell’ambito dello stesso Stato membro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Compilare nel caso in cui in relazione alle stesse spese abbia beneficiato di altri aiuti di stato, anche non a titolo di de minimis ai sensi dell’art. 87 del Trattato CE.</w:t>
      </w:r>
    </w:p>
  </w:footnote>
  <w:footnote w:id="3">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L’istanza deve essere sottoscritta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con firma digital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e inviata a mezzo PEC. Solo per i soggetti che non dispongono di PEC è ammesso l’invio a mezzo Raccomandata AR con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sottoscrizione in originale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 cura del legale rappresentante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allegando fotocopia del documento di identità</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right"/>
      <w:pPr>
        <w:ind w:left="2160" w:hanging="18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right"/>
      <w:pPr>
        <w:ind w:left="4320" w:hanging="18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right"/>
      <w:pPr>
        <w:ind w:left="6480" w:hanging="180"/>
      </w:pPr>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vertAlign w:val="subscript"/>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jc w:val="center"/>
    </w:pPr>
    <w:rPr>
      <w:rFonts w:ascii="Arial" w:cs="Arial" w:eastAsia="Arial" w:hAnsi="Arial"/>
      <w:b w:val="1"/>
      <w:sz w:val="22"/>
      <w:szCs w:val="22"/>
    </w:rPr>
  </w:style>
  <w:style w:type="paragraph" w:styleId="Heading4">
    <w:name w:val="heading 4"/>
    <w:basedOn w:val="Normal"/>
    <w:next w:val="Normal"/>
    <w:pPr>
      <w:keepNext w:val="1"/>
      <w:ind w:left="2124" w:firstLine="707.9999999999998"/>
      <w:jc w:val="right"/>
    </w:pPr>
    <w:rPr>
      <w:rFonts w:ascii="Arial" w:cs="Arial" w:eastAsia="Arial" w:hAnsi="Arial"/>
      <w:b w:val="1"/>
      <w:i w:val="1"/>
      <w:sz w:val="20"/>
      <w:szCs w:val="20"/>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